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line="360" w:lineRule="auto" w:before="0" w:after="40"/>
      </w:pPr>
      <w:r>
        <w:rPr>
          <w:rFonts w:ascii="Calibri" w:hAnsi="Calibri" w:cs="Calibri"/>
          <w:b/>
          <w:sz w:val="32"/>
          <w:szCs w:val="32"/>
        </w:rPr>
        <w:t xml:space="preserve">Juan Carlos Contreras Gastélum</w:t>
      </w:r>
    </w:p>
    <w:p>
      <w:pPr>
        <w:spacing w:line="360" w:lineRule="auto" w:before="0" w:after="60"/>
      </w:pPr>
      <w:r>
        <w:rPr>
          <w:rFonts w:ascii="Calibri" w:hAnsi="Calibri" w:cs="Calibri"/>
          <w:b/>
          <w:sz w:val="24"/>
          <w:szCs w:val="24"/>
        </w:rPr>
        <w:t xml:space="preserve">Business Analyst | Process Automation | Data Analytics</w:t>
      </w:r>
    </w:p>
    <w:p>
      <w:pPr>
        <w:spacing w:line="360" w:lineRule="auto" w:before="0" w:after="160"/>
      </w:pPr>
      <w:r>
        <w:rPr>
          <w:rFonts w:ascii="Calibri" w:hAnsi="Calibri" w:cs="Calibri"/>
          <w:sz w:val="20"/>
          <w:szCs w:val="20"/>
        </w:rPr>
        <w:t xml:space="preserve">jccontrerasg08@gmail.com|(646) 226-7777|Monterrey, NL, Mexico|linkedin.com/in/juan-carlos-c-a19132211|github.com/jccontrerasg08-cpu</w:t>
      </w:r>
    </w:p>
    <w:p>
      <w:pPr>
        <w:spacing w:line="384" w:lineRule="auto" w:before="200" w:after="120"/>
        <w:pBdr>
          <w:bottom w:val="single" w:sz="6" w:space="2" w:color="000000"/>
        </w:pBdr>
      </w:pPr>
      <w:r>
        <w:rPr>
          <w:rFonts w:ascii="Calibri" w:hAnsi="Calibri" w:cs="Calibri"/>
          <w:b/>
          <w:sz w:val="30"/>
          <w:szCs w:val="30"/>
        </w:rPr>
        <w:t xml:space="preserve">PROFESSIONAL SUMMARY</w:t>
      </w:r>
    </w:p>
    <w:p>
      <w:pPr>
        <w:spacing w:line="276" w:lineRule="auto" w:before="0" w:after="40"/>
      </w:pPr>
      <w:r>
        <w:rPr>
          <w:rFonts w:ascii="Calibri" w:hAnsi="Calibri" w:cs="Calibri"/>
          <w:sz w:val="22"/>
          <w:szCs w:val="22"/>
        </w:rPr>
        <w:t xml:space="preserve">Business Analyst and recent graduate (Bachelor in Global Business, June 2026) with hands-on experience in business process analysis, requirements gathering, and process improvement projects. Skilled in SQL, Python, Tableau, and Microsoft Office, with a background in accounting, invoicing, and stakeholder management. Experienced in gathering business requirements, preparing business reports, documenting workflows, and supporting data-driven strategies. Strong analytical thinking, problem-solving, and communication skills, collaborating effectively with cross-functional teams in English and Spanish.</w:t>
      </w:r>
    </w:p>
    <w:p>
      <w:pPr>
        <w:spacing w:line="384" w:lineRule="auto" w:before="200" w:after="120"/>
        <w:pBdr>
          <w:bottom w:val="single" w:sz="6" w:space="2" w:color="000000"/>
        </w:pBdr>
      </w:pPr>
      <w:r>
        <w:rPr>
          <w:rFonts w:ascii="Calibri" w:hAnsi="Calibri" w:cs="Calibri"/>
          <w:b/>
          <w:sz w:val="30"/>
          <w:szCs w:val="30"/>
        </w:rPr>
        <w:t xml:space="preserve">CORE COMPETENCIES</w:t>
      </w:r>
    </w:p>
    <w:p>
      <w:pPr>
        <w:spacing w:line="276" w:lineRule="auto" w:before="0" w:after="40"/>
      </w:pPr>
      <w:r>
        <w:rPr>
          <w:rFonts w:ascii="Calibri" w:hAnsi="Calibri" w:cs="Calibri"/>
          <w:sz w:val="22"/>
          <w:szCs w:val="22"/>
        </w:rPr>
        <w:t xml:space="preserve">Business Process Analysis • Requirements Gathering • Workflow Documentation • Stakeholder Management • Business Reporting • Process Improvement • Data Analysis • Process Automation • Problem Solving • Cross-functional Collaboration</w:t>
      </w:r>
    </w:p>
    <w:p>
      <w:pPr>
        <w:spacing w:line="384" w:lineRule="auto" w:before="200" w:after="120"/>
        <w:pBdr>
          <w:bottom w:val="single" w:sz="6" w:space="2" w:color="000000"/>
        </w:pBdr>
      </w:pPr>
      <w:r>
        <w:rPr>
          <w:rFonts w:ascii="Calibri" w:hAnsi="Calibri" w:cs="Calibri"/>
          <w:b/>
          <w:sz w:val="30"/>
          <w:szCs w:val="30"/>
        </w:rPr>
        <w:t xml:space="preserve">PROFESSIONAL EXPERIENCE</w:t>
      </w:r>
    </w:p>
    <w:p>
      <w:pPr>
        <w:spacing w:line="276" w:lineRule="auto" w:before="120" w:after="0"/>
        <w:tabs>
          <w:tab w:val="right" w:pos="9360"/>
        </w:tabs>
      </w:pPr>
      <w:r>
        <w:rPr>
          <w:rFonts w:ascii="Calibri" w:hAnsi="Calibri" w:cs="Calibri"/>
          <w:b/>
          <w:sz w:val="23"/>
          <w:szCs w:val="23"/>
        </w:rPr>
        <w:t xml:space="preserve">Freelance Developer</w:t>
      </w:r>
      <w:r>
        <w:tab/>
      </w:r>
      <w:r>
        <w:rPr>
          <w:rFonts w:ascii="Calibri" w:hAnsi="Calibri" w:cs="Calibri"/>
          <w:b/>
          <w:sz w:val="20"/>
          <w:szCs w:val="20"/>
        </w:rPr>
        <w:t xml:space="preserve">02/2025 – Present</w:t>
      </w:r>
    </w:p>
    <w:p>
      <w:pPr>
        <w:spacing w:line="276" w:lineRule="auto" w:before="0" w:after="20"/>
      </w:pPr>
      <w:r>
        <w:rPr>
          <w:rFonts w:ascii="Calibri" w:hAnsi="Calibri" w:cs="Calibri"/>
          <w:i/>
          <w:sz w:val="22"/>
          <w:szCs w:val="22"/>
        </w:rPr>
        <w:t xml:space="preserve">RFA — Tijuana / Ensenada, Mexico</w:t>
      </w:r>
    </w:p>
    <w:p>
      <w:pPr>
        <w:spacing w:line="276" w:lineRule="auto" w:after="30"/>
        <w:ind w:left="360" w:hanging="200"/>
      </w:pPr>
      <w:r>
        <w:rPr>
          <w:rFonts w:ascii="Calibri" w:hAnsi="Calibri" w:cs="Calibri"/>
          <w:sz w:val="22"/>
          <w:szCs w:val="22"/>
        </w:rPr>
        <w:t xml:space="preserve">•  Analyze business processes and gather requirements from finance and operations teams, translating them into automation opportunities and technical solutions.</w:t>
      </w:r>
    </w:p>
    <w:p>
      <w:pPr>
        <w:spacing w:line="276" w:lineRule="auto" w:after="30"/>
        <w:ind w:left="360" w:hanging="200"/>
      </w:pPr>
      <w:r>
        <w:rPr>
          <w:rFonts w:ascii="Calibri" w:hAnsi="Calibri" w:cs="Calibri"/>
          <w:sz w:val="22"/>
          <w:szCs w:val="22"/>
        </w:rPr>
        <w:t xml:space="preserve">•  Develop and deliver automated workflows with Python, FastAPI, and Playwright, reducing manual processing time across invoicing and customer service.</w:t>
      </w:r>
    </w:p>
    <w:p>
      <w:pPr>
        <w:spacing w:line="276" w:lineRule="auto" w:after="30"/>
        <w:ind w:left="360" w:hanging="200"/>
      </w:pPr>
      <w:r>
        <w:rPr>
          <w:rFonts w:ascii="Calibri" w:hAnsi="Calibri" w:cs="Calibri"/>
          <w:sz w:val="22"/>
          <w:szCs w:val="22"/>
        </w:rPr>
        <w:t xml:space="preserve">•  Build CFDI 4.0 electronic invoicing with SAT stamping, PDF generation, and email delivery, plus integrations with WhatsApp Business API and Telegram.</w:t>
      </w:r>
    </w:p>
    <w:p>
      <w:pPr>
        <w:spacing w:line="276" w:lineRule="auto" w:after="30"/>
        <w:ind w:left="360" w:hanging="200"/>
      </w:pPr>
      <w:r>
        <w:rPr>
          <w:rFonts w:ascii="Calibri" w:hAnsi="Calibri" w:cs="Calibri"/>
          <w:sz w:val="22"/>
          <w:szCs w:val="22"/>
        </w:rPr>
        <w:t xml:space="preserve">•  Document workflows, validation rules, and integration procedures for internal users.</w:t>
      </w:r>
    </w:p>
    <w:p>
      <w:pPr>
        <w:spacing w:line="276" w:lineRule="auto" w:after="30"/>
        <w:ind w:left="360" w:hanging="200"/>
      </w:pPr>
      <w:r>
        <w:rPr>
          <w:rFonts w:ascii="Calibri" w:hAnsi="Calibri" w:cs="Calibri"/>
          <w:sz w:val="22"/>
          <w:szCs w:val="22"/>
        </w:rPr>
        <w:t xml:space="preserve">•  Collaborate with stakeholders across accounting, sales, and operations to implement process improvements and support project execution.</w:t>
      </w:r>
    </w:p>
    <w:p>
      <w:pPr>
        <w:spacing w:line="276" w:lineRule="auto" w:before="120" w:after="0"/>
        <w:tabs>
          <w:tab w:val="right" w:pos="9360"/>
        </w:tabs>
      </w:pPr>
      <w:r>
        <w:rPr>
          <w:rFonts w:ascii="Calibri" w:hAnsi="Calibri" w:cs="Calibri"/>
          <w:b/>
          <w:sz w:val="23"/>
          <w:szCs w:val="23"/>
        </w:rPr>
        <w:t xml:space="preserve">Sponsorship Director</w:t>
      </w:r>
      <w:r>
        <w:tab/>
      </w:r>
      <w:r>
        <w:rPr>
          <w:rFonts w:ascii="Calibri" w:hAnsi="Calibri" w:cs="Calibri"/>
          <w:b/>
          <w:sz w:val="20"/>
          <w:szCs w:val="20"/>
        </w:rPr>
        <w:t xml:space="preserve">01/2025 – 06/2025</w:t>
      </w:r>
    </w:p>
    <w:p>
      <w:pPr>
        <w:spacing w:line="276" w:lineRule="auto" w:before="0" w:after="20"/>
      </w:pPr>
      <w:r>
        <w:rPr>
          <w:rFonts w:ascii="Calibri" w:hAnsi="Calibri" w:cs="Calibri"/>
          <w:i/>
          <w:sz w:val="22"/>
          <w:szCs w:val="22"/>
        </w:rPr>
        <w:t xml:space="preserve">Student Participation Committee — Tecnológico de Monterrey</w:t>
      </w:r>
    </w:p>
    <w:p>
      <w:pPr>
        <w:spacing w:line="276" w:lineRule="auto" w:after="30"/>
        <w:ind w:left="360" w:hanging="200"/>
      </w:pPr>
      <w:r>
        <w:rPr>
          <w:rFonts w:ascii="Calibri" w:hAnsi="Calibri" w:cs="Calibri"/>
          <w:sz w:val="22"/>
          <w:szCs w:val="22"/>
        </w:rPr>
        <w:t xml:space="preserve">•  Led the committee's finance area and secured corporate sponsorships for charity events and student initiatives.</w:t>
      </w:r>
    </w:p>
    <w:p>
      <w:pPr>
        <w:spacing w:line="276" w:lineRule="auto" w:after="30"/>
        <w:ind w:left="360" w:hanging="200"/>
      </w:pPr>
      <w:r>
        <w:rPr>
          <w:rFonts w:ascii="Calibri" w:hAnsi="Calibri" w:cs="Calibri"/>
          <w:sz w:val="22"/>
          <w:szCs w:val="22"/>
        </w:rPr>
        <w:t xml:space="preserve">•  Managed outreach, proposals, and follow-up with local companies to secure semester resources.</w:t>
      </w:r>
    </w:p>
    <w:p>
      <w:pPr>
        <w:spacing w:line="276" w:lineRule="auto" w:after="30"/>
        <w:ind w:left="360" w:hanging="200"/>
      </w:pPr>
      <w:r>
        <w:rPr>
          <w:rFonts w:ascii="Calibri" w:hAnsi="Calibri" w:cs="Calibri"/>
          <w:sz w:val="22"/>
          <w:szCs w:val="22"/>
        </w:rPr>
        <w:t xml:space="preserve">•  Presented financial results and accountability reports to the committee.</w:t>
      </w:r>
    </w:p>
    <w:p>
      <w:pPr>
        <w:spacing w:line="276" w:lineRule="auto" w:before="120" w:after="0"/>
        <w:tabs>
          <w:tab w:val="right" w:pos="9360"/>
        </w:tabs>
      </w:pPr>
      <w:r>
        <w:rPr>
          <w:rFonts w:ascii="Calibri" w:hAnsi="Calibri" w:cs="Calibri"/>
          <w:b/>
          <w:sz w:val="23"/>
          <w:szCs w:val="23"/>
        </w:rPr>
        <w:t xml:space="preserve">Accounting Assistant</w:t>
      </w:r>
      <w:r>
        <w:tab/>
      </w:r>
      <w:r>
        <w:rPr>
          <w:rFonts w:ascii="Calibri" w:hAnsi="Calibri" w:cs="Calibri"/>
          <w:b/>
          <w:sz w:val="20"/>
          <w:szCs w:val="20"/>
        </w:rPr>
        <w:t xml:space="preserve">09/2019 – 01/2020</w:t>
      </w:r>
    </w:p>
    <w:p>
      <w:pPr>
        <w:spacing w:line="276" w:lineRule="auto" w:before="0" w:after="20"/>
      </w:pPr>
      <w:r>
        <w:rPr>
          <w:rFonts w:ascii="Calibri" w:hAnsi="Calibri" w:cs="Calibri"/>
          <w:i/>
          <w:sz w:val="22"/>
          <w:szCs w:val="22"/>
        </w:rPr>
        <w:t xml:space="preserve">RFA</w:t>
      </w:r>
    </w:p>
    <w:p>
      <w:pPr>
        <w:spacing w:line="276" w:lineRule="auto" w:after="30"/>
        <w:ind w:left="360" w:hanging="200"/>
      </w:pPr>
      <w:r>
        <w:rPr>
          <w:rFonts w:ascii="Calibri" w:hAnsi="Calibri" w:cs="Calibri"/>
          <w:sz w:val="22"/>
          <w:szCs w:val="22"/>
        </w:rPr>
        <w:t xml:space="preserve">•  Processed invoices, journal entries, and financial documentation while maintaining accurate records.</w:t>
      </w:r>
    </w:p>
    <w:p>
      <w:pPr>
        <w:spacing w:line="276" w:lineRule="auto" w:after="30"/>
        <w:ind w:left="360" w:hanging="200"/>
      </w:pPr>
      <w:r>
        <w:rPr>
          <w:rFonts w:ascii="Calibri" w:hAnsi="Calibri" w:cs="Calibri"/>
          <w:sz w:val="22"/>
          <w:szCs w:val="22"/>
        </w:rPr>
        <w:t xml:space="preserve">•  Supported monthly closing through account reconciliations and financial data validation.</w:t>
      </w:r>
    </w:p>
    <w:p>
      <w:pPr>
        <w:spacing w:line="276" w:lineRule="auto" w:after="30"/>
        <w:ind w:left="360" w:hanging="200"/>
      </w:pPr>
      <w:r>
        <w:rPr>
          <w:rFonts w:ascii="Calibri" w:hAnsi="Calibri" w:cs="Calibri"/>
          <w:sz w:val="22"/>
          <w:szCs w:val="22"/>
        </w:rPr>
        <w:t xml:space="preserve">•  Prepared financial reports and improved documentation of accounting workflows and internal controls.</w:t>
      </w:r>
    </w:p>
    <w:p>
      <w:pPr>
        <w:spacing w:line="276" w:lineRule="auto" w:before="120" w:after="0"/>
        <w:tabs>
          <w:tab w:val="right" w:pos="9360"/>
        </w:tabs>
      </w:pPr>
      <w:r>
        <w:rPr>
          <w:rFonts w:ascii="Calibri" w:hAnsi="Calibri" w:cs="Calibri"/>
          <w:b/>
          <w:sz w:val="23"/>
          <w:szCs w:val="23"/>
        </w:rPr>
        <w:t xml:space="preserve">Delivery Driver &amp; Sales Associate</w:t>
      </w:r>
      <w:r>
        <w:tab/>
      </w:r>
      <w:r>
        <w:rPr>
          <w:rFonts w:ascii="Calibri" w:hAnsi="Calibri" w:cs="Calibri"/>
          <w:b/>
          <w:sz w:val="20"/>
          <w:szCs w:val="20"/>
        </w:rPr>
        <w:t xml:space="preserve">01/2019 – 08/2019</w:t>
      </w:r>
    </w:p>
    <w:p>
      <w:pPr>
        <w:spacing w:line="276" w:lineRule="auto" w:before="0" w:after="20"/>
      </w:pPr>
      <w:r>
        <w:rPr>
          <w:rFonts w:ascii="Calibri" w:hAnsi="Calibri" w:cs="Calibri"/>
          <w:i/>
          <w:sz w:val="22"/>
          <w:szCs w:val="22"/>
        </w:rPr>
        <w:t xml:space="preserve">RFA</w:t>
      </w:r>
    </w:p>
    <w:p>
      <w:pPr>
        <w:spacing w:line="276" w:lineRule="auto" w:after="30"/>
        <w:ind w:left="360" w:hanging="200"/>
      </w:pPr>
      <w:r>
        <w:rPr>
          <w:rFonts w:ascii="Calibri" w:hAnsi="Calibri" w:cs="Calibri"/>
          <w:sz w:val="22"/>
          <w:szCs w:val="22"/>
        </w:rPr>
        <w:t xml:space="preserve">•  Supported B2B deliveries, order processing, and customer account follow-up across the Ensenada area.</w:t>
      </w:r>
    </w:p>
    <w:p>
      <w:pPr>
        <w:spacing w:line="276" w:lineRule="auto" w:after="30"/>
        <w:ind w:left="360" w:hanging="200"/>
      </w:pPr>
      <w:r>
        <w:rPr>
          <w:rFonts w:ascii="Calibri" w:hAnsi="Calibri" w:cs="Calibri"/>
          <w:sz w:val="22"/>
          <w:szCs w:val="22"/>
        </w:rPr>
        <w:t xml:space="preserve">•  Managed route collections and inventory control, keeping accurate records.</w:t>
      </w:r>
    </w:p>
    <w:p>
      <w:pPr>
        <w:spacing w:line="276" w:lineRule="auto" w:after="30"/>
        <w:ind w:left="360" w:hanging="200"/>
      </w:pPr>
      <w:r>
        <w:rPr>
          <w:rFonts w:ascii="Calibri" w:hAnsi="Calibri" w:cs="Calibri"/>
          <w:sz w:val="22"/>
          <w:szCs w:val="22"/>
        </w:rPr>
        <w:t xml:space="preserve">•  Identified upselling opportunities and strengthened relationships with recurring customers.</w:t>
      </w:r>
    </w:p>
    <w:p>
      <w:pPr>
        <w:spacing w:line="384" w:lineRule="auto" w:before="200" w:after="120"/>
        <w:pBdr>
          <w:bottom w:val="single" w:sz="6" w:space="2" w:color="000000"/>
        </w:pBdr>
      </w:pPr>
      <w:r>
        <w:rPr>
          <w:rFonts w:ascii="Calibri" w:hAnsi="Calibri" w:cs="Calibri"/>
          <w:b/>
          <w:sz w:val="30"/>
          <w:szCs w:val="30"/>
        </w:rPr>
        <w:t xml:space="preserve">EDUCATION</w:t>
      </w:r>
    </w:p>
    <w:p>
      <w:pPr>
        <w:spacing w:line="276" w:lineRule="auto" w:before="120" w:after="0"/>
        <w:tabs>
          <w:tab w:val="right" w:pos="9360"/>
        </w:tabs>
      </w:pPr>
      <w:r>
        <w:rPr>
          <w:rFonts w:ascii="Calibri" w:hAnsi="Calibri" w:cs="Calibri"/>
          <w:b/>
          <w:sz w:val="23"/>
          <w:szCs w:val="23"/>
        </w:rPr>
        <w:t xml:space="preserve">Tecnológico de Monterrey (ITESM)</w:t>
      </w:r>
      <w:r>
        <w:tab/>
      </w:r>
      <w:r>
        <w:rPr>
          <w:rFonts w:ascii="Calibri" w:hAnsi="Calibri" w:cs="Calibri"/>
          <w:b/>
          <w:sz w:val="20"/>
          <w:szCs w:val="20"/>
        </w:rPr>
        <w:t xml:space="preserve">08/2022 – 06/2026</w:t>
      </w:r>
    </w:p>
    <w:p>
      <w:pPr>
        <w:spacing w:line="276" w:lineRule="auto" w:before="0" w:after="20"/>
      </w:pPr>
      <w:r>
        <w:rPr>
          <w:rFonts w:ascii="Calibri" w:hAnsi="Calibri" w:cs="Calibri"/>
          <w:i/>
          <w:sz w:val="22"/>
          <w:szCs w:val="22"/>
        </w:rPr>
        <w:t xml:space="preserve">Bachelor of Global Business — Concentration: Data Analytics &amp; AI Tools</w:t>
      </w:r>
    </w:p>
    <w:p>
      <w:pPr>
        <w:spacing w:line="276" w:lineRule="auto" w:after="30"/>
        <w:ind w:left="360" w:hanging="200"/>
      </w:pPr>
      <w:r>
        <w:rPr>
          <w:rFonts w:ascii="Calibri" w:hAnsi="Calibri" w:cs="Calibri"/>
          <w:sz w:val="22"/>
          <w:szCs w:val="22"/>
        </w:rPr>
        <w:t xml:space="preserve">•  Cumulative GPA: 91.76 / 100 — Academic Talent Scholarship (academic excellence distinction).</w:t>
      </w:r>
    </w:p>
    <w:p>
      <w:pPr>
        <w:spacing w:line="276" w:lineRule="auto" w:after="30"/>
        <w:ind w:left="360" w:hanging="200"/>
      </w:pPr>
      <w:r>
        <w:rPr>
          <w:rFonts w:ascii="Calibri" w:hAnsi="Calibri" w:cs="Calibri"/>
          <w:sz w:val="22"/>
          <w:szCs w:val="22"/>
        </w:rPr>
        <w:t xml:space="preserve">•  Relevant coursework: Business Strategy, Data Analytics, International Trade, Global Logistics.</w:t>
      </w:r>
    </w:p>
    <w:p>
      <w:pPr>
        <w:spacing w:line="276" w:lineRule="auto" w:before="120" w:after="0"/>
        <w:tabs>
          <w:tab w:val="right" w:pos="9360"/>
        </w:tabs>
      </w:pPr>
      <w:r>
        <w:rPr>
          <w:rFonts w:ascii="Calibri" w:hAnsi="Calibri" w:cs="Calibri"/>
          <w:b/>
          <w:sz w:val="23"/>
          <w:szCs w:val="23"/>
        </w:rPr>
        <w:t xml:space="preserve">Vrije Universiteit Amsterdam</w:t>
      </w:r>
      <w:r>
        <w:tab/>
      </w:r>
      <w:r>
        <w:rPr>
          <w:rFonts w:ascii="Calibri" w:hAnsi="Calibri" w:cs="Calibri"/>
          <w:b/>
          <w:sz w:val="20"/>
          <w:szCs w:val="20"/>
        </w:rPr>
        <w:t xml:space="preserve">08/2025 – 01/2026</w:t>
      </w:r>
    </w:p>
    <w:p>
      <w:pPr>
        <w:spacing w:line="276" w:lineRule="auto" w:before="0" w:after="20"/>
      </w:pPr>
      <w:r>
        <w:rPr>
          <w:rFonts w:ascii="Calibri" w:hAnsi="Calibri" w:cs="Calibri"/>
          <w:i/>
          <w:sz w:val="22"/>
          <w:szCs w:val="22"/>
        </w:rPr>
        <w:t xml:space="preserve">Cultural Exchange Programme — Business, Management &amp; Negotiation</w:t>
      </w:r>
    </w:p>
    <w:p>
      <w:pPr>
        <w:spacing w:line="276" w:lineRule="auto" w:after="30"/>
        <w:ind w:left="360" w:hanging="200"/>
      </w:pPr>
      <w:r>
        <w:rPr>
          <w:rFonts w:ascii="Calibri" w:hAnsi="Calibri" w:cs="Calibri"/>
          <w:sz w:val="22"/>
          <w:szCs w:val="22"/>
        </w:rPr>
        <w:t xml:space="preserve">•  Managing Negotiations: Getting to Yes (Advanced); AI for Business (Advanced); Global Sustainability.</w:t>
      </w:r>
    </w:p>
    <w:p>
      <w:pPr>
        <w:spacing w:line="276" w:lineRule="auto" w:after="30"/>
        <w:ind w:left="360" w:hanging="200"/>
      </w:pPr>
      <w:r>
        <w:rPr>
          <w:rFonts w:ascii="Calibri" w:hAnsi="Calibri" w:cs="Calibri"/>
          <w:sz w:val="22"/>
          <w:szCs w:val="22"/>
        </w:rPr>
        <w:t xml:space="preserve">•  Data Structures and Algorithms — 7.0 / 10 (24 ECTS).</w:t>
      </w:r>
    </w:p>
    <w:p>
      <w:pPr>
        <w:spacing w:line="384" w:lineRule="auto" w:before="200" w:after="120"/>
        <w:pBdr>
          <w:bottom w:val="single" w:sz="6" w:space="2" w:color="000000"/>
        </w:pBdr>
      </w:pPr>
      <w:r>
        <w:rPr>
          <w:rFonts w:ascii="Calibri" w:hAnsi="Calibri" w:cs="Calibri"/>
          <w:b/>
          <w:sz w:val="30"/>
          <w:szCs w:val="30"/>
        </w:rPr>
        <w:t xml:space="preserve">SKILLS</w:t>
      </w:r>
    </w:p>
    <w:p>
      <w:pPr>
        <w:spacing w:line="276" w:lineRule="auto" w:before="0" w:after="40"/>
      </w:pPr>
      <w:r>
        <w:rPr>
          <w:rFonts w:ascii="Calibri" w:hAnsi="Calibri" w:cs="Calibri"/>
          <w:b/>
          <w:sz w:val="22"/>
          <w:szCs w:val="22"/>
        </w:rPr>
        <w:t xml:space="preserve">Business Analysis: </w:t>
      </w:r>
      <w:r>
        <w:rPr>
          <w:rFonts w:ascii="Calibri" w:hAnsi="Calibri" w:cs="Calibri"/>
          <w:sz w:val="22"/>
          <w:szCs w:val="22"/>
        </w:rPr>
        <w:t xml:space="preserve"> Business Process Analysis, Requirements Gathering, Stakeholder Management, Workflow Documentation, Business Reporting, Process Improvement</w:t>
      </w:r>
    </w:p>
    <w:p>
      <w:pPr>
        <w:spacing w:line="276" w:lineRule="auto" w:before="0" w:after="40"/>
      </w:pPr>
      <w:r>
        <w:rPr>
          <w:rFonts w:ascii="Calibri" w:hAnsi="Calibri" w:cs="Calibri"/>
          <w:b/>
          <w:sz w:val="22"/>
          <w:szCs w:val="22"/>
        </w:rPr>
        <w:t xml:space="preserve">Analytics &amp; Technology: </w:t>
      </w:r>
      <w:r>
        <w:rPr>
          <w:rFonts w:ascii="Calibri" w:hAnsi="Calibri" w:cs="Calibri"/>
          <w:sz w:val="22"/>
          <w:szCs w:val="22"/>
        </w:rPr>
        <w:t xml:space="preserve"> SQL, Python, Pandas, scikit-learn, Tableau, REST APIs, CRISP-DM</w:t>
      </w:r>
    </w:p>
    <w:p>
      <w:pPr>
        <w:spacing w:line="276" w:lineRule="auto" w:before="0" w:after="40"/>
      </w:pPr>
      <w:r>
        <w:rPr>
          <w:rFonts w:ascii="Calibri" w:hAnsi="Calibri" w:cs="Calibri"/>
          <w:b/>
          <w:sz w:val="22"/>
          <w:szCs w:val="22"/>
        </w:rPr>
        <w:t xml:space="preserve">Finance &amp; Operations: </w:t>
      </w:r>
      <w:r>
        <w:rPr>
          <w:rFonts w:ascii="Calibri" w:hAnsi="Calibri" w:cs="Calibri"/>
          <w:sz w:val="22"/>
          <w:szCs w:val="22"/>
        </w:rPr>
        <w:t xml:space="preserve"> Financial Analysis, Accounting, Invoicing, Reconciliations, Inventory, International Trade, CFDI 4.0 / SAT, Import/Export, Foreign Trade</w:t>
      </w:r>
    </w:p>
    <w:p>
      <w:pPr>
        <w:spacing w:line="276" w:lineRule="auto" w:before="0" w:after="40"/>
      </w:pPr>
      <w:r>
        <w:rPr>
          <w:rFonts w:ascii="Calibri" w:hAnsi="Calibri" w:cs="Calibri"/>
          <w:b/>
          <w:sz w:val="22"/>
          <w:szCs w:val="22"/>
        </w:rPr>
        <w:t xml:space="preserve">Software: </w:t>
      </w:r>
      <w:r>
        <w:rPr>
          <w:rFonts w:ascii="Calibri" w:hAnsi="Calibri" w:cs="Calibri"/>
          <w:sz w:val="22"/>
          <w:szCs w:val="22"/>
        </w:rPr>
        <w:t xml:space="preserve"> Microsoft Office, SAP Fiori, CONTPAQi, SuperCONTABILIDAD, Git, Docker</w:t>
      </w:r>
    </w:p>
    <w:p>
      <w:pPr>
        <w:spacing w:line="384" w:lineRule="auto" w:before="200" w:after="120"/>
        <w:pBdr>
          <w:bottom w:val="single" w:sz="6" w:space="2" w:color="000000"/>
        </w:pBdr>
      </w:pPr>
      <w:r>
        <w:rPr>
          <w:rFonts w:ascii="Calibri" w:hAnsi="Calibri" w:cs="Calibri"/>
          <w:b/>
          <w:sz w:val="30"/>
          <w:szCs w:val="30"/>
        </w:rPr>
        <w:t xml:space="preserve">CERTIFICATIONS</w:t>
      </w:r>
    </w:p>
    <w:p>
      <w:pPr>
        <w:spacing w:line="276" w:lineRule="auto" w:before="0" w:after="20"/>
      </w:pPr>
      <w:r>
        <w:rPr>
          <w:rFonts w:ascii="Calibri" w:hAnsi="Calibri" w:cs="Calibri"/>
          <w:sz w:val="22"/>
          <w:szCs w:val="22"/>
        </w:rPr>
        <w:t xml:space="preserve">Google Data Analytics — SQL, R, Tableau, end-to-end workflow (2026)</w:t>
      </w:r>
    </w:p>
    <w:p>
      <w:pPr>
        <w:spacing w:line="276" w:lineRule="auto" w:before="0" w:after="20"/>
      </w:pPr>
      <w:r>
        <w:rPr>
          <w:rFonts w:ascii="Calibri" w:hAnsi="Calibri" w:cs="Calibri"/>
          <w:sz w:val="22"/>
          <w:szCs w:val="22"/>
        </w:rPr>
        <w:t xml:space="preserve">SAP Business Analyst — data analytics and business-process analysis (2026)</w:t>
      </w:r>
    </w:p>
    <w:p>
      <w:pPr>
        <w:spacing w:line="276" w:lineRule="auto" w:before="0" w:after="20"/>
      </w:pPr>
      <w:r>
        <w:rPr>
          <w:rFonts w:ascii="Calibri" w:hAnsi="Calibri" w:cs="Calibri"/>
          <w:sz w:val="22"/>
          <w:szCs w:val="22"/>
        </w:rPr>
        <w:t xml:space="preserve">McKinsey Forward Program — leadership and structured problem-solving (2026)</w:t>
      </w:r>
    </w:p>
    <w:p>
      <w:pPr>
        <w:spacing w:line="276" w:lineRule="auto" w:before="0" w:after="20"/>
      </w:pPr>
      <w:r>
        <w:rPr>
          <w:rFonts w:ascii="Calibri" w:hAnsi="Calibri" w:cs="Calibri"/>
          <w:sz w:val="22"/>
          <w:szCs w:val="22"/>
        </w:rPr>
        <w:t xml:space="preserve">Learn SQL Basics for Data Science — UC Davis (2026)</w:t>
      </w:r>
    </w:p>
    <w:p>
      <w:pPr>
        <w:spacing w:line="384" w:lineRule="auto" w:before="200" w:after="120"/>
        <w:pBdr>
          <w:bottom w:val="single" w:sz="6" w:space="2" w:color="000000"/>
        </w:pBdr>
      </w:pPr>
      <w:r>
        <w:rPr>
          <w:rFonts w:ascii="Calibri" w:hAnsi="Calibri" w:cs="Calibri"/>
          <w:b/>
          <w:sz w:val="30"/>
          <w:szCs w:val="30"/>
        </w:rPr>
        <w:t xml:space="preserve">LANGUAGES</w:t>
      </w:r>
    </w:p>
    <w:p>
      <w:pPr>
        <w:spacing w:line="276" w:lineRule="auto" w:before="0" w:after="20"/>
      </w:pPr>
      <w:r>
        <w:rPr>
          <w:rFonts w:ascii="Calibri" w:hAnsi="Calibri" w:cs="Calibri"/>
          <w:sz w:val="22"/>
          <w:szCs w:val="22"/>
        </w:rPr>
        <w:t xml:space="preserve">Spanish (Native) • English (Native, C1 TOEFL / Cambridge) • French (Basic) • Dutch (Basic)</w:t>
      </w:r>
    </w:p>
    <w:sectPr>
      <w:pgSz w:w="12240" w:h="15840"/>
      <w:pgMar w:top="720" w:right="864" w:bottom="720" w:left="864" w:header="0" w:footer="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</w:rPr>
    </w:rPrDefault>
    <w:pPrDefault>
      <w:pPr>
        <w:spacing w:after="0" w:line="276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